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554"/>
        <w:gridCol w:w="2648"/>
      </w:tblGrid>
      <w:tr w:rsidR="006823C8" w:rsidRPr="006823C8" w:rsidTr="006823C8"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Programozás</w:t>
            </w:r>
            <w:r w:rsidR="004B3E25">
              <w:rPr>
                <w:rFonts w:ascii="Times New Roman" w:eastAsia="Times New Roman" w:hAnsi="Times New Roman" w:cs="Times New Roman"/>
                <w:b/>
                <w:lang w:eastAsia="hu-HU"/>
              </w:rPr>
              <w:t>i alapismeretek könyvtárosoknak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kötelezően választható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30/70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56 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6823C8" w:rsidRPr="006823C8" w:rsidRDefault="006823C8" w:rsidP="006823C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6823C8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823C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: -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6823C8" w:rsidRPr="006823C8" w:rsidRDefault="006823C8" w:rsidP="006823C8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823C8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6823C8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: -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6823C8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6823C8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Informatikai alapismeretek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Tantárgy-leírás: az elsajátítandó ismeretanyag tömör, ugyanakkor informáló leírása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tárgy fő célja az algoritmikus gondolkodás fejlesztése, az algoritmusok tervezéséhez és írásához szükséges fogalmak és technikák elsajátíttatása, az algoritmusok tervezéséhez és írásához szükséges képességek kialakítása, fejlesztése. A tárgy keretében egy széles körben elterjedt és használt programozási nyelv alapszintű felhasználásának készségszintű elsajátítása is cél.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A 2-5 legfontosabb kötelező, illetve ajánlott irodalom (jegyzet, tankönyv) felsorolása bibliográfiai adatokkal (szerző, cím, kiadás adatai, (esetleg oldalak), ISBN)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Simon Gyula: A programozás alapjai. Digitális Tankönyvtár, 2011, </w:t>
            </w:r>
            <w:hyperlink r:id="rId5" w:history="1">
              <w:r w:rsidRPr="006823C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hu-HU"/>
                </w:rPr>
                <w:t>http://www.tankonyvtar.hu/hu/tartalom/tamop425/0008_simon</w:t>
              </w:r>
            </w:hyperlink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ISBN 978-963-279-521-8.</w:t>
            </w:r>
          </w:p>
          <w:p w:rsidR="006823C8" w:rsidRPr="006823C8" w:rsidRDefault="006823C8" w:rsidP="006823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B.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Downey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Think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Python –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HowtoThinkLike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Computer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Scientist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O'Reilly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2012, Print ISBN:978-1-4493-3072-9 | ISBN 10:1-4493-3072-X.</w:t>
            </w:r>
          </w:p>
          <w:p w:rsidR="006823C8" w:rsidRPr="006823C8" w:rsidRDefault="006823C8" w:rsidP="006823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Robert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Sedgewick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Kevin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Wayne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Algorithms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FourthEdition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Deluxe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):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Book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24-Part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Lecture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Series.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Addison-Wesley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2015, ISBN-10: 0134384687, ISBN-13: 978-0134384689.</w:t>
            </w:r>
          </w:p>
          <w:p w:rsidR="006823C8" w:rsidRPr="006823C8" w:rsidRDefault="006823C8" w:rsidP="006823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Brian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W.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Kernighan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Dennis M.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Ritchie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A C programozási nyelv, Műszaki Könyvkiadó, 2008, ISBN: 9789631605525.</w:t>
            </w:r>
          </w:p>
          <w:p w:rsidR="006823C8" w:rsidRPr="006823C8" w:rsidRDefault="006823C8" w:rsidP="006823C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Robert W.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Sebesta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Concepts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ProgrammingLanguages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11thEdn,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Pearson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2016, ISBN-13: 978-0133943023, ISBN-10: 013394302X.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Azoknak az előírt szakmai kompetenciáknak, kompetencia-elemeknek (tudás, képesség stb., KKK 7. pont) a felsorolása, amelyek kialakításához a tantárgy jellemzően, érdemben hozzájárul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6823C8" w:rsidRPr="006823C8" w:rsidRDefault="006823C8" w:rsidP="006823C8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 kurzus során a hallgató elsajátítja az alapjait egy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magasszintű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programozási nyelv segítségével történő algoritmusok megfogalmazásának. Ehhez kapcsolódóan megismeri a programozáshoz kapcsolódó alapfogalmakat, az algoritmusok tervezésének és írásának alapjait. Megismeri a programírás és hibakeresés alapvető módszereit. Gyakorlati szinten elsajátítja a szekvencia, a szelekció és az iteráció fogalmát. Megismer egy integrált környezetet, amely segítséget nyújt a programozói munkában.  </w:t>
            </w:r>
          </w:p>
          <w:p w:rsidR="006823C8" w:rsidRPr="006823C8" w:rsidRDefault="006823C8" w:rsidP="006823C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6823C8" w:rsidRPr="006823C8" w:rsidRDefault="006823C8" w:rsidP="006823C8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Fejlődik a problémák algoritmikus megközelítésének képessége. Képes lesz a megismert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magasszintű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programozási nyelv alkalmazására más egyszerűbb problémák megoldására. Képessé válik továbbá az illető nyelv területén bővíteni tudását. Képessé válik további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magasszintű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nyelvek megismerésére, elsajátítására. Képes lesz algoritmus megfogalmazására egy-egy nem csak programozói probléma megoldásának érdekében.</w:t>
            </w:r>
          </w:p>
          <w:p w:rsidR="006823C8" w:rsidRPr="006823C8" w:rsidRDefault="006823C8" w:rsidP="006823C8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Analitikus és programozói szemlélete kialakul, illetve fejlődik. A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problémamegoldási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szint emelkedik. Nyitottá válik új technológiák megismerésére és elsajátítására.</w:t>
            </w:r>
          </w:p>
          <w:p w:rsidR="006823C8" w:rsidRPr="006823C8" w:rsidRDefault="006823C8" w:rsidP="006823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Cs/>
                <w:lang w:eastAsia="hu-HU"/>
              </w:rPr>
              <w:t>Felelősen vesz részt a könyvtári területen is egyre általánosabbá váló csoportmunkában. Erős érdekérvényesítésre képes a projektek sikeres végrehajtása érdekében.</w:t>
            </w:r>
          </w:p>
        </w:tc>
      </w:tr>
      <w:tr w:rsidR="006823C8" w:rsidRPr="006823C8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Tantárgy felelőse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(név, beosztás, tud. fokozat): </w:t>
            </w:r>
            <w:r w:rsidR="004B3E2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Dr. </w:t>
            </w:r>
            <w:proofErr w:type="spellStart"/>
            <w:r w:rsidR="004B3E25">
              <w:rPr>
                <w:rFonts w:ascii="Calibri" w:hAnsi="Calibri" w:cs="Calibri"/>
                <w:color w:val="000000"/>
                <w:shd w:val="clear" w:color="auto" w:fill="FFFFFF"/>
              </w:rPr>
              <w:t>Némethi-Takács</w:t>
            </w:r>
            <w:proofErr w:type="spellEnd"/>
            <w:r w:rsidR="004B3E2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Margit</w:t>
            </w:r>
            <w:bookmarkStart w:id="0" w:name="_GoBack"/>
            <w:bookmarkEnd w:id="0"/>
          </w:p>
        </w:tc>
      </w:tr>
      <w:tr w:rsidR="006823C8" w:rsidRPr="006C5347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k),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név, beosztás, tud. fokozat</w:t>
            </w:r>
            <w:r w:rsidRPr="006C534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</w:tr>
      <w:tr w:rsidR="006823C8" w:rsidRPr="006C5347" w:rsidTr="006823C8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23C8" w:rsidRPr="006823C8" w:rsidRDefault="006823C8" w:rsidP="00682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Tanmenet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INBKM9927-17</w:t>
            </w: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823C8">
              <w:rPr>
                <w:rFonts w:ascii="Times New Roman" w:eastAsia="Times New Roman" w:hAnsi="Times New Roman" w:cs="Times New Roman"/>
                <w:b/>
                <w:lang w:eastAsia="hu-HU"/>
              </w:rPr>
              <w:t>Programozás</w:t>
            </w: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Bevezetés a programozásba. Technológiák, eszközök, lehetőségek.</w:t>
            </w: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Bevezetés a programozási nyelvbe (például a Pythonba). Szintaktika és szemantika. Fejlesztőeszközök. </w:t>
            </w: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Változók és típusok (számok és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sztringek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).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Operátorok és kifejezések. Számolás a (pl. Pythonnal).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Feladatok megoldása.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Vezérlési szerkezetek: elágaztató utasítások.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Feladatok az elágazó utasítások felhasználásával.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Vezérlési szerkezetek: ciklusok.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Feladatok ciklusok felhasználásával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Modulok importálása. Példák (például a </w:t>
            </w:r>
            <w:proofErr w:type="spellStart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Turtle</w:t>
            </w:r>
            <w:proofErr w:type="spellEnd"/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 xml:space="preserve"> modul használatával).</w:t>
            </w: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Összetett adattípusok és alkalmazásuk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Beépített függvények használata.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Saját függvények írása és használata.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823C8" w:rsidRPr="006823C8" w:rsidTr="006823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823C8">
              <w:rPr>
                <w:rFonts w:ascii="Times New Roman" w:eastAsia="Times New Roman" w:hAnsi="Times New Roman" w:cs="Times New Roman"/>
                <w:lang w:eastAsia="hu-HU"/>
              </w:rPr>
              <w:t>Kivételkezelés.</w:t>
            </w:r>
          </w:p>
          <w:p w:rsidR="006823C8" w:rsidRPr="006823C8" w:rsidRDefault="006823C8" w:rsidP="006823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44AA"/>
    <w:multiLevelType w:val="hybridMultilevel"/>
    <w:tmpl w:val="F48AEC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B4DE2"/>
    <w:multiLevelType w:val="hybridMultilevel"/>
    <w:tmpl w:val="2C541600"/>
    <w:lvl w:ilvl="0" w:tplc="5FE699D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C8"/>
    <w:rsid w:val="0000375D"/>
    <w:rsid w:val="00043B13"/>
    <w:rsid w:val="004B3E25"/>
    <w:rsid w:val="0068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0C0D9-3EBC-4753-9FA2-2B58003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nkonyvtar.hu/hu/tartalom/tamop425/0008_si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3</cp:revision>
  <dcterms:created xsi:type="dcterms:W3CDTF">2023-08-30T08:47:00Z</dcterms:created>
  <dcterms:modified xsi:type="dcterms:W3CDTF">2023-08-30T08:48:00Z</dcterms:modified>
</cp:coreProperties>
</file>